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522</w:t>
      </w:r>
    </w:p>
    <w:p>
      <w:r>
        <w:t>Bundesgericht (BGE), 2015-09-29, IT</w:t>
      </w:r>
    </w:p>
    <w:p>
      <w:r>
        <w:rPr>
          <w:b/>
        </w:rPr>
        <w:t xml:space="preserve">Quelle: </w:t>
      </w:r>
      <w:r>
        <w:t>https://mcp.opencaselaw.ch/entscheid/bge_141 III 522</w:t>
      </w:r>
    </w:p>
    <w:p>
      <w:r>
        <w:t>FR: ATF 141 III 522</w:t>
      </w:r>
    </w:p>
    <w:p>
      <w:r>
        <w:t>IT: DTF 141 III 522</w:t>
      </w:r>
    </w:p>
    <w:p>
      <w:pPr>
        <w:pStyle w:val="Heading2"/>
      </w:pPr>
      <w:r>
        <w:t>Regeste</w:t>
      </w:r>
    </w:p>
    <w:p>
      <w:r>
        <w:t>Regeste Art. 602 Abs. 1 und 2 ZGB, Art. 127 ff. OR; Erbteilung; Verjährung der Forderungen des Nachlasses gegen einen Erben. Die von einem Erben an die Erbengemeinschaft geschuldete Entschädigung für den exklusiven Gebrauch (und/oder Nutzung) einer Erbschaftssache verjährt auch während des Gesamthandverhältnisses (E. 2.1).</w:t>
      </w:r>
    </w:p>
    <w:p>
      <w:pPr>
        <w:pStyle w:val="Heading2"/>
      </w:pPr>
      <w:r>
        <w:t>Volltext</w:t>
      </w:r>
    </w:p>
    <w:p>
      <w:r>
        <w:t>Urteilskopf 141 III 522 68. Estratto della sentenza della II Corte di diritto civile nella causa A. e consorti contro D. (ricorso in materia civile) 5A_629/2014 del 29 settembre 2015 Regeste Art. 602 Abs. 1 und 2 ZGB , Art. 127 ff. OR ; Erbteilung; Verjährung der Forderungen des Nachlasses gegen einen Erben. Die von einem Erben an die Erbengemeinschaft geschuldete Entschädigung für den exklusiven Gebrauch (und/oder Nutzung) einer Erbschaftssache verjährt auch während des Gesamthandverhältnisses (E. 2.1). Sachverhalt ab Seite 523 BGE 141 III 522 S. 523 A. Nell'ambito della procedura di divisione delle successioni dei coniugi E. e F., con sentenza 26 ottobre 1992 il Pretore del distretto di Bellinzona ha statuito sulle contestazioni sorte in merito all'inventario delle eredità eretto dal notaio (v. art. 479 cpv. 1 del codice di procedura civile ticinese del 17 febbraio 1971), ordinando di inserire tra gli attivi dei crediti a carico degli eredi G., H. e I. per uso e godimento di beni successori immobili (più precisamente fr. 16'795.75 a carico di I., fr. 17'128.95 a carico di H., fr. 21'277.70 a carico di G. e H., fr. 80'131.90 a carico di H. e fr. 81'179.- a carico di G.). In seguito al decesso dei tre eredi originari, A., B. e C. sono subentrati a I., mentre D. è subentrato a G. e H. Statuendo sulle nuove contestazioni sorte tra gli eredi subentranti, con decisione 7 agosto 2012 il Pretore ha ordinato la modifica dell'inventario delle eredità. All'attivo sono stati iscritti dei crediti a carico di D. di fr. 5'252.50, fr. 34'380.- e fr. 659.50 per uso e godimento di beni successori immobili dopo la sentenza del 26 ottobre 1992, mentre il resto delle pigioni e dei fitti relativo a tale periodo è stato considerato prescritto (in virtù dell' art. 128 n. 1 CO ). Il Pretore ha ritenuto prescritti anche tutti i crediti riconosciuti mediante la sentenza del 26 ottobre 1992 (in virtù dell' art. 137 cpv. 2 CO ). B. Con sentenza 11 giugno 2014 la I Camera civile del Tribunale d'appello del Cantone Ticino ha respinto l'appello introdotto da A., B. e C. contro la decisione pretorile 7 agosto 2012. C. Con ricorso in materia civile 14 agosto 2014 A., B. e C. hanno impugnato la sentenza di appello dinanzi al Tribunale federale. Essi hanno postulato la modifica dei crediti iscritti all'inventario successorio, opponendosi, segnatamente, alla prescrizione delle indennità dovute dagli eredi che hanno beneficiato in modo esclusivo dei beni successori prima della divisione. Il Tribunale federale ha respinto il ricorso nella misura in cui era ammissibile. (riassunto) Erwägungen Dai considerandi: 2. 2.1 È innanzitutto controversa la questione a sapere se le indennità dovute dagli eredi per l'uso (e/o il godimento) esclusivo dei beni successori si prescrivano anche durante l'indivisione. 2.1.1 Quando il defunto lasci più eredi, sorge fra i medesimi una comunione di tutti i diritti e di tutte le obbligazioni che dura BGE 141 III 522 S. 524 dall'apertura dell'eredità fino alla divisione ( art. 602 cpv. 1 CC ). I coeredi diventano proprietari in comune di tutti i beni della successione e dispongono in comune dei diritti inerenti alla medesima, sotto riserva delle facoltà di rappresentanza o d'amministrazione particolarmente conferite per legge o per contratto ( art. 602 cpv. 2 CC ). Secondo la giurisprudenza, l'erede che ha fatto uso esclusivo di un bene successorio prima della divisione deve indennizzare gli altri eredi ( DTF 101 II 36 consid. 3; sentenza 5A_338/2010 del 4 ottobre 2010 consid. 6.1 con rinvii, in SJ 2011 I pag. 185). Il Tribunale federale ha stabilito che durante l'indivisione non vi è sospensione della prescrizione del credito di un erede contro la successione ( DTF 71 II 219 consid. 1) e ha anche avuto modo di confermare che durante tale periodo si prescrive pure il credito della successione contro un erede risultante dall'uso esclusivo di un bene successorio (v. DTF 101 II 36 consid. 3; sentenza 5A_776/2009 del 27 maggio 2010 consid. 10.4.1). Quest'ultima giurisprudenza è condivisa da PAUL-HENRI STEINAUER (Conséquences successorales du partage d'une succession seize ans après le décès du de cujus: comment tenir compte de l'usage qu'un héritier a fait des biens meubles servant à l'exploitation d'une entreprise?, successio 2011 pag. 123 seg.) e da NICOLAS ROUILLER (in Commentaire du droit des successions, 2012, n. 34b ad art. 602 CC ). 2.1.2 Il Tribunale d'appello ha ritenuto che il credito di un erede nei confronti della successione e viceversa - e quindi pure l'indennità dovuta da un erede alla comunione ereditaria per l'uso esclusivo di un bene successorio - si prescriva anche durante l'indivisione, fondandosi sulla giurisprudenza e sulla dottrina appena citate e sul fatto che questo genere di credito non figura nell'elenco esaustivo dei casi di sospensione della prescrizione dell' art. 134 cpv. 1 CO . 2.1.3 Secondo i ricorrenti, la decisione dell'autorità cantonale si pone in contrasto con il diritto privato, con la giurisprudenza del Tribunale federale e con autorevole dottrina. A loro dire, la prescrizione dell'indennità dovuta da un erede per aver beneficiato in modo esclusivo di un bene successorio non decorre o comunque rimane sospesa finché dura l'indivisione. 2.1.3.1 Richiamando vari disposti di legge (segnatamente gli art. 610 e 614 CC ) e vari concetti di diritto successorio, i ricorrenti sostengono che con la divisione ereditaria i "rapporti giuridici di cui è composta l'indivisione perdono la loro essenza ereditaria per sottostare BGE 141 III 522 S. 525 alle regole applicabili del diritto reale, del diritto obbligatorio ecc." e che soltanto a tale momento i crediti relativi alla successione vengono stabiliti e diventano esigibili, sicché, in virtù dell' art. 130 cpv. 1 CO , finché dura la comunione ereditaria la prescrizione della pretesa risultante dall'uso (e/o dal godimento) esclusivo di un bene successorio da parte di un erede non inizierebbe nemmeno a decorrere. Se anche così non fosse, essi considerano che la prescrizione in ogni modo rimarrebbe sospesa durante l'indivisione, "la situazione dei coeredi" rientrando "nello scopo perseguito dall' art. 134 cpv. 1 CO ", norma che illustrerebbe soltanto "una serie di principi, che possono senz'altro essere estesi". La censura risulta infondata. Come già stabilito dalla giurisprudenza, la ratio della prescrizione vale infatti, in linea di massima, anche nel campo successorio ( DTF 71 II 219 consid. 1). Inoltre, proprio la dottrina relativa all'indennità dovuta da un erede per l'uso esclusivo di un bene successorio precisa che il pagamento di tale indennità è esigibile anche prima della divisione, non costituendo una pretesa che possa unicamente essere trattata nella liquidazione della comunione ereditaria (v. ROUILLER, op. cit., n. 34b ad art. 602 CC ). Nemmeno ricorrendo all'analogia (v. PAUL EITEL, Grundfragen der Erbteilung, in Nachlassplanung und Nachlassteilung, 2014, pag. 343 nota a piè di pagina n. 102) è del resto possibile includere la costellazione qui discussa tra i casi di impedimento e di sospensione della prescrizione enumerati all' art. 134 cpv. 1 CO , il cui elenco, contrariamente a quanto sembrano pretendere i ricorrenti, è esaustivo (v. DTF 100 II 339 consid. 4; STEINAUER, op. cit., pag. 124; riservati alcuni altri motivi di sospensione previsti dal diritto federale, comunque estranei alla presente fattispecie, v. PASCAL PICHONNAZ, in Commentaire romand, Code des obligations, vol. I, 2 a ed. 2012, n. 17 seg. ad art. 134 CO ). 2.1.3.2 Secondo i ricorrenti non vi sarebbe prescrizione anche per un'applicazione analogica della giurisprudenza e della dottrina secondo le quali, prima della divisione ereditaria, sia la confusione (v. THOMAS WEIBEL, in Praxiskommentar Erbrecht, 3 a ed. 2015, n. 19 ad art. 602 CC ; ROUILLER, op. cit., n. 30 ad art. 602 CC ) sia la compensazione (v. DTF 44 II 255 consid. 1; sentenza 4A_47/2009 del 15 settembre 2009 consid. 3.1) sarebbero escluse. Tale argomento non tiene però conto del fatto che, rispetto alla prescrizione, questi due modi di estinzione di un debito richiedono una corrispondenza tra il creditore ed il debitore, corrispondenza che in talune BGE 141 III 522 S. 526 costellazioni emerge per l'appunto solo allo scioglimento della comunione ereditaria con l'attribuzione di un credito (o di un debito) della successione ad un determinato erede. Pure la proposta analogia con l'usucapione, esclusa per gli eredi se il bene fa parte di una successione indivisa (v. DTF 122 III 150 consid. 2a; DTF 116 II 267 ) non è calzante, poiché non tiene minimamente conto delle differenze tra la prescrizione acquisitiva e la prescrizione dei crediti. 2.1.3.3 I ricorrenti considerano poi che la giurisprudenza citata dal Tribunale d'appello sarebbe irrilevante. Sostengono che la DTF 71 II 219 avrebbe lasciato aperta la questione a sapere se la prescrizione del credito di un erede contro la successione rimanga sospesa durante l'indivisione. A torto, poiché il Tribunale federale ha espressamente scartato tale possibilità. Secondo gli insorgenti, inoltre, nella DTF 101 II 36 il Tribunale federale avrebbe affermato che la prescrizione dell'indennità dovuta dall'erede per l'uso anticipato di un bene successorio fosse insostenibile. In realtà, questo aggettivo non è riferito alla prescrizione della pretesa, bensì all'argomentazione sviluppata dal giudice distrettuale. Infine, i ricorrenti sostengono che al consid. 10.4.2 della sentenza 5A_776/2009 del 27 maggio 2010 il tema della prescrizione non sarebbe stato affrontato. Anche in questo caso gli insorgenti fanno prova di grande imprecisione: nel giudizio qui impugnato il Tribunale d'appello si è infatti riferito ad un altro considerando, ovvero al consid. 10.4.1, con il quale il Tribunale federale ha confermato le considerazioni del giudice cantonale che aveva applicato all'indennità dovuta dall'erede un termine di prescrizione di cinque anni. A dire degli insorgenti, l'autorità inferiore avrebbe pure omesso di tenere conto della giurisprudenza che suffraga la loro posizione. Ritengono che dalla sentenza 5A_141/2007 del 21 dicembre 2007 "[s]i può (...) inferire - certo indirettamente - che non vi è prescrizione di sorta per i crediti di occupazione", dato che il Tribunale federale non l'ha rilevata quando ha verificato il calcolo dell'indennità dovuta dall'erede. Tale argomento risulta tuttavia infondato già per il fatto che omette di considerare che la prescrizione non è constatata d'ufficio ( art. 142 CO ). Quanto alle altre sentenze menzionate dai ricorrenti, sia semplicemente detto che il fatto che il periodo di calcolo dell'indennità vada dall'apertura della successione fino al momento della divisione (sentenze 5A_338/2010 del 4 ottobre 2010 BGE 141 III 522 S. 527 consid. 6.1; 5A_572/2010 del 22 febbraio 2011 consid. 5.3) non è determinante ai fini della questione qui all'esame. L'argomentazione ricorsuale appare perciò infondata. 2.1.3.4 I ricorrenti sostengono che l'autorità inferiore non avrebbe nemmeno tenuto conto della dottrina dominante. Tra gli autori da loro indicati, però, unicamente FRANÇOIS LOGOZ (L'indemnité due par un héritier qui a la jouissance exclusive d'un actif propriété de l'hoirie, successio 2011 pag. 75 segg.) si pronuncia espressamente contro la prescrizione della pretesa risultante dal godimento esclusivo di un bene successorio da parte di un erede durante l'indivisione. Gli altri autori, invece, non si pronunciano direttamente sulla questione: KARL SPIRO (Die Begrenzung privater Rechte durch Verjährungs-, Verwirkungs- und Fatalfristen, vol. I, 1975, § 51 pag. 103 seg.) analizza soltanto la prescrizione nel caso in cui il creditore abbia l'uso di beni del debitore, ARTHUR JOST (Der Erbteilungsprozess, 1960, pag. 75) non fa che affermare l'imprescrittibilità del diritto di partecipazione dei coeredi al bene successorio detenuto esclusivamente da un solo erede, mentre TUOR/PICENONI (Berner Kommentar, 2 a ed. 1964, n. 35 segg. ad art. 602 CC ) si limitano a trattare il tema della confusione e della compensazione prima della divisione ereditaria. In tali condizioni non si può certamente parlare di dottrina maggioritaria. Nemmeno tale argomentazione ricorsuale riesce pertanto a far apparire contraria al diritto la decisione dell'autorità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